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微软雅黑" w:hAnsi="微软雅黑" w:eastAsia="微软雅黑"/>
          <w:b/>
          <w:sz w:val="36"/>
        </w:rPr>
        <w:t>用户协议</w:t>
      </w:r>
    </w:p>
    <w:p>
      <w:pPr>
        <w:jc w:val="center"/>
      </w:pPr>
      <w:r>
        <w:rPr>
          <w:color w:val="7C93A2"/>
          <w:sz w:val="21"/>
        </w:rPr>
        <w:t>更新日期：2026年10月21日　　生效日期：2026年10月21日</w:t>
      </w:r>
    </w:p>
    <w:p>
      <w:pPr>
        <w:spacing w:line="360" w:lineRule="auto" w:after="120"/>
        <w:jc w:val="both"/>
      </w:pPr>
      <w:r>
        <w:rPr>
          <w:rFonts w:ascii="微软雅黑" w:hAnsi="微软雅黑" w:eastAsia="微软雅黑"/>
          <w:sz w:val="24"/>
        </w:rPr>
        <w:t>亲爱的用户，欢迎你使用深度整理（DeepSorter）产品及服务！</w:t>
      </w:r>
    </w:p>
    <w:p>
      <w:pPr>
        <w:spacing w:line="360" w:lineRule="auto" w:after="120"/>
        <w:jc w:val="both"/>
      </w:pPr>
      <w:r>
        <w:rPr>
          <w:rFonts w:ascii="微软雅黑" w:hAnsi="微软雅黑" w:eastAsia="微软雅黑"/>
          <w:sz w:val="24"/>
        </w:rPr>
        <w:t>深度整理（DeepSorter）产品及服务由无锡曜启信数字科技有限公司（以下简称“我们”）所有并负责运营。在使用本服务前，请你务必仔细阅读并理解本《用户协议》（以下简称“本协议”）以及本平台的其他相关协议、政策或指引，特别是以加粗方式提示的条款。</w:t>
      </w:r>
    </w:p>
    <w:p>
      <w:pPr>
        <w:spacing w:line="360" w:lineRule="auto" w:after="120"/>
        <w:jc w:val="both"/>
      </w:pPr>
      <w:r>
        <w:rPr>
          <w:rFonts w:ascii="微软雅黑" w:hAnsi="微软雅黑" w:eastAsia="微软雅黑"/>
          <w:sz w:val="24"/>
        </w:rPr>
        <w:t>你通过网络页面点击确认、勾选同意本协议，或以任何方式实际使用本服务，均表示你与我们已就本协议达成一致，同意受本协议约束。如果你不同意本协议的任何内容，请停止使用本服务。</w:t>
      </w:r>
    </w:p>
    <w:p>
      <w:pPr>
        <w:spacing w:line="360" w:lineRule="auto" w:after="120"/>
        <w:jc w:val="both"/>
      </w:pPr>
      <w:r>
        <w:rPr>
          <w:rFonts w:ascii="微软雅黑" w:hAnsi="微软雅黑" w:eastAsia="微软雅黑"/>
          <w:sz w:val="24"/>
        </w:rPr>
        <w:t>关于我们如何收集、使用、存储与保护你的个人信息，请阅读《隐私政策》；在你首次提交材料前，还需阅读并确认《用户确认书》。上述文件均为本协议的组成部分。</w:t>
      </w:r>
    </w:p>
    <w:p>
      <w:pPr>
        <w:spacing w:line="360" w:lineRule="auto" w:after="120"/>
        <w:jc w:val="both"/>
      </w:pPr>
      <w:r>
        <w:rPr>
          <w:rFonts w:ascii="微软雅黑" w:hAnsi="微软雅黑" w:eastAsia="微软雅黑"/>
          <w:sz w:val="24"/>
        </w:rPr>
        <w:t>本服务主要面向成年人。若你未满 18 周岁，请在法定监护人陪同下阅读本协议，并在取得监护人同意后使用本服务。</w:t>
      </w:r>
    </w:p>
    <w:p>
      <w:pPr>
        <w:spacing w:before="200" w:after="80"/>
      </w:pPr>
      <w:r>
        <w:rPr>
          <w:rFonts w:ascii="微软雅黑" w:hAnsi="微软雅黑" w:eastAsia="微软雅黑"/>
          <w:b/>
          <w:sz w:val="28"/>
        </w:rPr>
        <w:t>一、服务内容与服务性质</w:t>
      </w:r>
    </w:p>
    <w:p>
      <w:pPr>
        <w:spacing w:line="360" w:lineRule="auto" w:after="120"/>
        <w:jc w:val="both"/>
      </w:pPr>
      <w:r>
        <w:rPr>
          <w:rFonts w:ascii="微软雅黑" w:hAnsi="微软雅黑" w:eastAsia="微软雅黑"/>
          <w:sz w:val="24"/>
        </w:rPr>
        <w:t>1.1 我们通过网页、移动端页面以及随技术发展出现的其他形态，向你提供消费纠纷场景下的材料整理服务，包括事实梳理、证据归集、时间线整理、要点提炼，并据此生成《深度整理报告》（以下简称“报告”）。</w:t>
      </w:r>
    </w:p>
    <w:p>
      <w:pPr>
        <w:spacing w:line="360" w:lineRule="auto" w:after="120"/>
        <w:jc w:val="both"/>
      </w:pPr>
      <w:r>
        <w:rPr>
          <w:rFonts w:ascii="微软雅黑" w:hAnsi="微软雅黑" w:eastAsia="微软雅黑"/>
          <w:sz w:val="24"/>
        </w:rPr>
        <w:t>1.2 本服务是</w:t>
      </w:r>
      <w:r>
        <w:rPr>
          <w:rFonts w:ascii="微软雅黑" w:hAnsi="微软雅黑" w:eastAsia="微软雅黑"/>
          <w:b/>
          <w:sz w:val="24"/>
        </w:rPr>
        <w:t>事实整理工具</w:t>
      </w:r>
      <w:r>
        <w:rPr>
          <w:rFonts w:ascii="微软雅黑" w:hAnsi="微软雅黑" w:eastAsia="微软雅黑"/>
          <w:sz w:val="24"/>
        </w:rPr>
        <w:t>。报告是对你提交材料的事实性归纳与结构化呈现，不包含法律意见，不进行案件结果预测，不代你主张权利，不代理任何诉讼、仲裁、调解或谈判事务。</w:t>
      </w:r>
    </w:p>
    <w:p>
      <w:pPr>
        <w:spacing w:line="360" w:lineRule="auto" w:after="120"/>
        <w:jc w:val="both"/>
      </w:pPr>
      <w:r>
        <w:rPr>
          <w:rFonts w:ascii="微软雅黑" w:hAnsi="微软雅黑" w:eastAsia="微软雅黑"/>
          <w:sz w:val="24"/>
        </w:rPr>
        <w:t>1.3 报告在交付前由与本平台合作的执业律师审定。审定人对报告的事实表述与整理结构负责，审定人姓名（或执业标识）与审定时间载于报告首页。审定属于对整理成果的复核，不构成对你案件的处理承诺。</w:t>
      </w:r>
    </w:p>
    <w:p>
      <w:pPr>
        <w:spacing w:line="360" w:lineRule="auto" w:after="120"/>
        <w:jc w:val="both"/>
      </w:pPr>
      <w:r>
        <w:rPr>
          <w:rFonts w:ascii="微软雅黑" w:hAnsi="微软雅黑" w:eastAsia="微软雅黑"/>
          <w:sz w:val="24"/>
        </w:rPr>
        <w:t xml:space="preserve">1.4 </w:t>
      </w:r>
      <w:r>
        <w:rPr>
          <w:rFonts w:ascii="微软雅黑" w:hAnsi="微软雅黑" w:eastAsia="微软雅黑"/>
          <w:b/>
          <w:sz w:val="24"/>
        </w:rPr>
        <w:t>平台不提供法律服务。</w:t>
      </w:r>
      <w:r>
        <w:rPr>
          <w:rFonts w:ascii="微软雅黑" w:hAnsi="微软雅黑" w:eastAsia="微软雅黑"/>
          <w:sz w:val="24"/>
        </w:rPr>
        <w:t xml:space="preserve"> 律师服务由律师事务所提供，你与律所之间另行建立委托关系并另行付费；我们不为律所代收律师费，不参与律师费分成，也不对律师服务结果作出任何承诺或担保。</w:t>
      </w:r>
    </w:p>
    <w:p>
      <w:pPr>
        <w:spacing w:line="360" w:lineRule="auto" w:after="120"/>
        <w:jc w:val="both"/>
      </w:pPr>
      <w:r>
        <w:rPr>
          <w:rFonts w:ascii="微软雅黑" w:hAnsi="微软雅黑" w:eastAsia="微软雅黑"/>
          <w:sz w:val="24"/>
        </w:rPr>
        <w:t>1.5 我们可能根据技术、法律与业务变化，对服务功能进行新增、升级、调整或终止，并将以页面公告等适当方式告知你。</w:t>
      </w:r>
    </w:p>
    <w:p>
      <w:pPr>
        <w:spacing w:before="200" w:after="80"/>
      </w:pPr>
      <w:r>
        <w:rPr>
          <w:rFonts w:ascii="微软雅黑" w:hAnsi="微软雅黑" w:eastAsia="微软雅黑"/>
          <w:b/>
          <w:sz w:val="28"/>
        </w:rPr>
        <w:t>二、账号注册与使用</w:t>
      </w:r>
    </w:p>
    <w:p>
      <w:pPr>
        <w:spacing w:line="360" w:lineRule="auto" w:after="120"/>
        <w:jc w:val="both"/>
      </w:pPr>
      <w:r>
        <w:rPr>
          <w:rFonts w:ascii="微软雅黑" w:hAnsi="微软雅黑" w:eastAsia="微软雅黑"/>
          <w:sz w:val="24"/>
        </w:rPr>
        <w:t>2.1 你需使用本人手机号码完成注册与登录，并保证所填信息真实、准确、有效。手机号码是履行网络实名制要求的必要信息。</w:t>
      </w:r>
    </w:p>
    <w:p>
      <w:pPr>
        <w:spacing w:line="360" w:lineRule="auto" w:after="120"/>
        <w:jc w:val="both"/>
      </w:pPr>
      <w:r>
        <w:rPr>
          <w:rFonts w:ascii="微软雅黑" w:hAnsi="微软雅黑" w:eastAsia="微软雅黑"/>
          <w:sz w:val="24"/>
        </w:rPr>
        <w:t>2.2 账号仅限你本人使用，不得转让、赠与、出借、出租或允许他人以你的名义使用。</w:t>
      </w:r>
    </w:p>
    <w:p>
      <w:pPr>
        <w:spacing w:line="360" w:lineRule="auto" w:after="120"/>
        <w:jc w:val="both"/>
      </w:pPr>
      <w:r>
        <w:rPr>
          <w:rFonts w:ascii="微软雅黑" w:hAnsi="微软雅黑" w:eastAsia="微软雅黑"/>
          <w:sz w:val="24"/>
        </w:rPr>
        <w:t>2.3 你应妥善保管账号、验证码与密码，并对账号项下的行为负责。发现账号被非法使用时，应立即通知我们，我们将予以配合处理。</w:t>
      </w:r>
    </w:p>
    <w:p>
      <w:pPr>
        <w:spacing w:line="360" w:lineRule="auto" w:after="120"/>
        <w:jc w:val="both"/>
      </w:pPr>
      <w:r>
        <w:rPr>
          <w:rFonts w:ascii="微软雅黑" w:hAnsi="微软雅黑" w:eastAsia="微软雅黑"/>
          <w:sz w:val="24"/>
        </w:rPr>
        <w:t>2.4 你可以申请注销账号。注销前需完成身份核验与财产结清。注销后，我们将按《隐私政策》删除或匿名化处理你的个人信息，但依法应当留存的记录除外。</w:t>
      </w:r>
    </w:p>
    <w:p>
      <w:pPr>
        <w:spacing w:before="200" w:after="80"/>
      </w:pPr>
      <w:r>
        <w:rPr>
          <w:rFonts w:ascii="微软雅黑" w:hAnsi="微软雅黑" w:eastAsia="微软雅黑"/>
          <w:b/>
          <w:sz w:val="28"/>
        </w:rPr>
        <w:t>三、你的承诺与使用规范</w:t>
      </w:r>
    </w:p>
    <w:p>
      <w:pPr>
        <w:spacing w:line="360" w:lineRule="auto" w:after="120"/>
        <w:jc w:val="both"/>
      </w:pPr>
      <w:r>
        <w:rPr>
          <w:rFonts w:ascii="微软雅黑" w:hAnsi="微软雅黑" w:eastAsia="微软雅黑"/>
          <w:sz w:val="24"/>
        </w:rPr>
        <w:t>3.1 你承诺提交的材料真实、合法，且你有权提交；涉及他人信息的，你已取得合法授权。</w:t>
      </w:r>
    </w:p>
    <w:p>
      <w:pPr>
        <w:spacing w:line="360" w:lineRule="auto" w:after="120"/>
        <w:jc w:val="both"/>
      </w:pPr>
      <w:r>
        <w:rPr>
          <w:rFonts w:ascii="微软雅黑" w:hAnsi="微软雅黑" w:eastAsia="微软雅黑"/>
          <w:sz w:val="24"/>
        </w:rPr>
        <w:t>3.2 你不得利用本服务从事违法活动，不得提交含有违法有害内容的材料，不得伪造、变造证据或材料。</w:t>
      </w:r>
    </w:p>
    <w:p>
      <w:pPr>
        <w:spacing w:line="360" w:lineRule="auto" w:after="120"/>
        <w:jc w:val="both"/>
      </w:pPr>
      <w:r>
        <w:rPr>
          <w:rFonts w:ascii="微软雅黑" w:hAnsi="微软雅黑" w:eastAsia="微软雅黑"/>
          <w:sz w:val="24"/>
        </w:rPr>
        <w:t>3.3 你不得将报告对外宣称为法律意见、律师函、判决文书或行政机关文书，不得以报告冒充律师意见对外主张权利或误导第三方。</w:t>
      </w:r>
    </w:p>
    <w:p>
      <w:pPr>
        <w:spacing w:line="360" w:lineRule="auto" w:after="120"/>
        <w:jc w:val="both"/>
      </w:pPr>
      <w:r>
        <w:rPr>
          <w:rFonts w:ascii="微软雅黑" w:hAnsi="微软雅黑" w:eastAsia="微软雅黑"/>
          <w:sz w:val="24"/>
        </w:rPr>
        <w:t>3.4 你不得对本服务进行反向工程、反向汇编、爬虫抓取、批量下载，不得干扰、破坏平台正常运行，不得绕过内容安全与权限控制机制。</w:t>
      </w:r>
    </w:p>
    <w:p>
      <w:pPr>
        <w:spacing w:line="360" w:lineRule="auto" w:after="120"/>
        <w:jc w:val="both"/>
      </w:pPr>
      <w:r>
        <w:rPr>
          <w:rFonts w:ascii="微软雅黑" w:hAnsi="微软雅黑" w:eastAsia="微软雅黑"/>
          <w:sz w:val="24"/>
        </w:rPr>
        <w:t>3.5 你不得将本服务用于军事、武器、关键基础设施控制等高风险场景，或用于违反科技伦理的目的。</w:t>
      </w:r>
    </w:p>
    <w:p>
      <w:pPr>
        <w:spacing w:before="200" w:after="80"/>
      </w:pPr>
      <w:r>
        <w:rPr>
          <w:rFonts w:ascii="微软雅黑" w:hAnsi="微软雅黑" w:eastAsia="微软雅黑"/>
          <w:b/>
          <w:sz w:val="28"/>
        </w:rPr>
        <w:t>四、材料的提交与授权</w:t>
      </w:r>
    </w:p>
    <w:p>
      <w:pPr>
        <w:spacing w:line="360" w:lineRule="auto" w:after="120"/>
        <w:jc w:val="both"/>
      </w:pPr>
      <w:r>
        <w:rPr>
          <w:rFonts w:ascii="微软雅黑" w:hAnsi="微软雅黑" w:eastAsia="微软雅黑"/>
          <w:sz w:val="24"/>
        </w:rPr>
        <w:t>4.1 你提交材料即表示你授权我们为完成本次整理、审定、交付、售后与争议处理之目的，对材料进行存储、解析、整理、生成报告，并在必要时向承担审定工作的合作律师展示。</w:t>
      </w:r>
    </w:p>
    <w:p>
      <w:pPr>
        <w:spacing w:line="360" w:lineRule="auto" w:after="120"/>
        <w:jc w:val="both"/>
      </w:pPr>
      <w:r>
        <w:rPr>
          <w:rFonts w:ascii="微软雅黑" w:hAnsi="微软雅黑" w:eastAsia="微软雅黑"/>
          <w:sz w:val="24"/>
        </w:rPr>
        <w:t>4.2 该授权限于本次服务目的，不包含将材料用于模型训练、对外销售或与本次服务无关的用途。</w:t>
      </w:r>
    </w:p>
    <w:p>
      <w:pPr>
        <w:spacing w:line="360" w:lineRule="auto" w:after="120"/>
        <w:jc w:val="both"/>
      </w:pPr>
      <w:r>
        <w:rPr>
          <w:rFonts w:ascii="微软雅黑" w:hAnsi="微软雅黑" w:eastAsia="微软雅黑"/>
          <w:sz w:val="24"/>
        </w:rPr>
        <w:t>4.3 材料真实性由你负责。因材料不实、不全导致报告内容偏差、章节内容有限的，责任由你承担，我们不因此承担赔偿责任。</w:t>
      </w:r>
    </w:p>
    <w:p>
      <w:pPr>
        <w:spacing w:line="360" w:lineRule="auto" w:after="120"/>
        <w:jc w:val="both"/>
      </w:pPr>
      <w:r>
        <w:rPr>
          <w:rFonts w:ascii="微软雅黑" w:hAnsi="微软雅黑" w:eastAsia="微软雅黑"/>
          <w:sz w:val="24"/>
        </w:rPr>
        <w:t>4.4 我们建议你对身份证号、银行账号、家庭住址等敏感信息作打码处理后再提交；确需提交的，请确认属于本次整理所必需。</w:t>
      </w:r>
    </w:p>
    <w:p>
      <w:pPr>
        <w:spacing w:before="200" w:after="80"/>
      </w:pPr>
      <w:r>
        <w:rPr>
          <w:rFonts w:ascii="微软雅黑" w:hAnsi="微软雅黑" w:eastAsia="微软雅黑"/>
          <w:b/>
          <w:sz w:val="28"/>
        </w:rPr>
        <w:t>五、报告的生成、审定与交付</w:t>
      </w:r>
    </w:p>
    <w:p>
      <w:pPr>
        <w:spacing w:line="360" w:lineRule="auto" w:after="120"/>
        <w:jc w:val="both"/>
      </w:pPr>
      <w:r>
        <w:rPr>
          <w:rFonts w:ascii="微软雅黑" w:hAnsi="微软雅黑" w:eastAsia="微软雅黑"/>
          <w:sz w:val="24"/>
        </w:rPr>
        <w:t>5.1 报告生成与审定的时限以页面公示的时效说明为准。因材料体量、材料清晰度、审定排期等因素，实际时间可能有所浮动。</w:t>
      </w:r>
    </w:p>
    <w:p>
      <w:pPr>
        <w:spacing w:line="360" w:lineRule="auto" w:after="120"/>
        <w:jc w:val="both"/>
      </w:pPr>
      <w:r>
        <w:rPr>
          <w:rFonts w:ascii="微软雅黑" w:hAnsi="微软雅黑" w:eastAsia="微软雅黑"/>
          <w:sz w:val="24"/>
        </w:rPr>
        <w:t>5.2 报告状态包括：待审定、已审定通过、已驳回待修改、抽检冻结。处于待审定状态的报告仅可查看摘要页，审定通过后方可查看与下载全文。</w:t>
      </w:r>
    </w:p>
    <w:p>
      <w:pPr>
        <w:spacing w:line="360" w:lineRule="auto" w:after="120"/>
        <w:jc w:val="both"/>
      </w:pPr>
      <w:r>
        <w:rPr>
          <w:rFonts w:ascii="微软雅黑" w:hAnsi="微软雅黑" w:eastAsia="微软雅黑"/>
          <w:sz w:val="24"/>
        </w:rPr>
        <w:t>5.3 交付形式为在线查看与文件下载（PDF/Word）。下载窗口期以页面公示为准，窗口关闭后可申请重新开放。</w:t>
      </w:r>
    </w:p>
    <w:p>
      <w:pPr>
        <w:spacing w:line="360" w:lineRule="auto" w:after="120"/>
        <w:jc w:val="both"/>
      </w:pPr>
      <w:r>
        <w:rPr>
          <w:rFonts w:ascii="微软雅黑" w:hAnsi="微软雅黑" w:eastAsia="微软雅黑"/>
          <w:sz w:val="24"/>
        </w:rPr>
        <w:t xml:space="preserve">5.4 </w:t>
      </w:r>
      <w:r>
        <w:rPr>
          <w:rFonts w:ascii="微软雅黑" w:hAnsi="微软雅黑" w:eastAsia="微软雅黑"/>
          <w:b/>
          <w:sz w:val="24"/>
        </w:rPr>
        <w:t>报告仅供你参考使用，不构成法律意见，不承诺任何处理结果。</w:t>
      </w:r>
      <w:r>
        <w:rPr>
          <w:rFonts w:ascii="微软雅黑" w:hAnsi="微软雅黑" w:eastAsia="微软雅黑"/>
          <w:sz w:val="24"/>
        </w:rPr>
        <w:t xml:space="preserve"> 你依据报告作出的任何决定与行为，由你自行承担后果。对外使用报告时，应当标明其为事实整理材料。</w:t>
      </w:r>
    </w:p>
    <w:p>
      <w:pPr>
        <w:spacing w:line="360" w:lineRule="auto" w:after="120"/>
        <w:jc w:val="both"/>
      </w:pPr>
      <w:r>
        <w:rPr>
          <w:rFonts w:ascii="微软雅黑" w:hAnsi="微软雅黑" w:eastAsia="微软雅黑"/>
          <w:sz w:val="24"/>
        </w:rPr>
        <w:t>5.5 如报告存在事实性错误，你可申请复核。经核实属于整理或录入错误的，我们免费更正；属于材料本身缺失或表述不清的，我们将在报告中标注，不视为交付瑕疵。</w:t>
      </w:r>
    </w:p>
    <w:p>
      <w:pPr>
        <w:spacing w:before="200" w:after="80"/>
      </w:pPr>
      <w:r>
        <w:rPr>
          <w:rFonts w:ascii="微软雅黑" w:hAnsi="微软雅黑" w:eastAsia="微软雅黑"/>
          <w:b/>
          <w:sz w:val="28"/>
        </w:rPr>
        <w:t>六、费用、退款与发票</w:t>
      </w:r>
    </w:p>
    <w:p>
      <w:pPr>
        <w:spacing w:line="360" w:lineRule="auto" w:after="120"/>
        <w:jc w:val="both"/>
      </w:pPr>
      <w:r>
        <w:rPr>
          <w:rFonts w:ascii="微软雅黑" w:hAnsi="微软雅黑" w:eastAsia="微软雅黑"/>
          <w:sz w:val="24"/>
        </w:rPr>
        <w:t>6.1 服务价格以页面公示为准（标准版 399 元/份、专业版 599 元/份、尊享版 999 元/份；机构与团体另有协议价）。</w:t>
      </w:r>
    </w:p>
    <w:p>
      <w:pPr>
        <w:spacing w:line="360" w:lineRule="auto" w:after="120"/>
        <w:jc w:val="both"/>
      </w:pPr>
      <w:r>
        <w:rPr>
          <w:rFonts w:ascii="微软雅黑" w:hAnsi="微软雅黑" w:eastAsia="微软雅黑"/>
          <w:sz w:val="24"/>
        </w:rPr>
        <w:t>6.2 支付方式包括在线支付与对公转账。收款主体为无锡曜启信数字科技有限公司，对公账户信息以页面公示为准。</w:t>
      </w:r>
    </w:p>
    <w:p>
      <w:pPr>
        <w:spacing w:line="360" w:lineRule="auto" w:after="120"/>
        <w:jc w:val="both"/>
      </w:pPr>
      <w:r>
        <w:rPr>
          <w:rFonts w:ascii="微软雅黑" w:hAnsi="微软雅黑" w:eastAsia="微软雅黑"/>
          <w:sz w:val="24"/>
        </w:rPr>
        <w:t xml:space="preserve">6.3 </w:t>
      </w:r>
      <w:r>
        <w:rPr>
          <w:rFonts w:ascii="微软雅黑" w:hAnsi="微软雅黑" w:eastAsia="微软雅黑"/>
          <w:b/>
          <w:sz w:val="24"/>
        </w:rPr>
        <w:t>退款规则：</w:t>
      </w:r>
      <w:r>
        <w:rPr>
          <w:rFonts w:ascii="微软雅黑" w:hAnsi="微软雅黑" w:eastAsia="微软雅黑"/>
          <w:sz w:val="24"/>
        </w:rPr>
        <w:t>（1）报告已交付（含已审定通过并开放查看/下载）的，不支持退款；（2）尚未开始整理的，可申请全额退款；（3）因材料严重不足导致报告无法形成的，按未开工处理并退还相应费用；（4）因材料不足导致部分章节内容有限的，不属于退款情形，我们会在报告中明确标注。</w:t>
      </w:r>
    </w:p>
    <w:p>
      <w:pPr>
        <w:spacing w:line="360" w:lineRule="auto" w:after="120"/>
        <w:jc w:val="both"/>
      </w:pPr>
      <w:r>
        <w:rPr>
          <w:rFonts w:ascii="微软雅黑" w:hAnsi="微软雅黑" w:eastAsia="微软雅黑"/>
          <w:sz w:val="24"/>
        </w:rPr>
        <w:t>6.4 你可申请开具增值税电子普通发票。开票信息由你提供，一般在 3 个工作日内开具。发票金额以实际支付金额为准。</w:t>
      </w:r>
    </w:p>
    <w:p>
      <w:pPr>
        <w:spacing w:line="360" w:lineRule="auto" w:after="120"/>
        <w:jc w:val="both"/>
      </w:pPr>
      <w:r>
        <w:rPr>
          <w:rFonts w:ascii="微软雅黑" w:hAnsi="微软雅黑" w:eastAsia="微软雅黑"/>
          <w:sz w:val="24"/>
        </w:rPr>
        <w:t>6.5 律师服务费不包含在报告费用内，由你与律师事务所另行约定并直接支付。</w:t>
      </w:r>
    </w:p>
    <w:p>
      <w:pPr>
        <w:spacing w:before="200" w:after="80"/>
      </w:pPr>
      <w:r>
        <w:rPr>
          <w:rFonts w:ascii="微软雅黑" w:hAnsi="微软雅黑" w:eastAsia="微软雅黑"/>
          <w:b/>
          <w:sz w:val="28"/>
        </w:rPr>
        <w:t>七、知识产权</w:t>
      </w:r>
    </w:p>
    <w:p>
      <w:pPr>
        <w:spacing w:line="360" w:lineRule="auto" w:after="120"/>
        <w:jc w:val="both"/>
      </w:pPr>
      <w:r>
        <w:rPr>
          <w:rFonts w:ascii="微软雅黑" w:hAnsi="微软雅黑" w:eastAsia="微软雅黑"/>
          <w:sz w:val="24"/>
        </w:rPr>
        <w:t>7.1 本服务的软件、界面、整理模板、报告版式、商标与标识等，其权利归我们或相关权利人所有。</w:t>
      </w:r>
    </w:p>
    <w:p>
      <w:pPr>
        <w:spacing w:line="360" w:lineRule="auto" w:after="120"/>
        <w:jc w:val="both"/>
      </w:pPr>
      <w:r>
        <w:rPr>
          <w:rFonts w:ascii="微软雅黑" w:hAnsi="微软雅黑" w:eastAsia="微软雅黑"/>
          <w:sz w:val="24"/>
        </w:rPr>
        <w:t>7.2 你提交的材料，其权利归你或原权利人所有。你仅授予我们为履行本协议所必需的使用许可。</w:t>
      </w:r>
    </w:p>
    <w:p>
      <w:pPr>
        <w:spacing w:line="360" w:lineRule="auto" w:after="120"/>
        <w:jc w:val="both"/>
      </w:pPr>
      <w:r>
        <w:rPr>
          <w:rFonts w:ascii="微软雅黑" w:hAnsi="微软雅黑" w:eastAsia="微软雅黑"/>
          <w:sz w:val="24"/>
        </w:rPr>
        <w:t>7.3 报告的使用权归你，限于你本人就本案使用。你不得转售、批量分发、公开发布牟利，不得用于训练或微调任何模型。</w:t>
      </w:r>
    </w:p>
    <w:p>
      <w:pPr>
        <w:spacing w:before="200" w:after="80"/>
      </w:pPr>
      <w:r>
        <w:rPr>
          <w:rFonts w:ascii="微软雅黑" w:hAnsi="微软雅黑" w:eastAsia="微软雅黑"/>
          <w:b/>
          <w:sz w:val="28"/>
        </w:rPr>
        <w:t>八、个人信息保护</w:t>
      </w:r>
    </w:p>
    <w:p>
      <w:pPr>
        <w:spacing w:line="360" w:lineRule="auto" w:after="120"/>
        <w:jc w:val="both"/>
      </w:pPr>
      <w:r>
        <w:rPr>
          <w:rFonts w:ascii="微软雅黑" w:hAnsi="微软雅黑" w:eastAsia="微软雅黑"/>
          <w:sz w:val="24"/>
        </w:rPr>
        <w:t>8.1 我们按照《隐私政策》处理你的个人信息。核心承诺：材料加密存储、访问权限最小化、仅你本人与承办律师可见、不对外公开、不用于模型训练、交付后 15 个工作日内删除原始材料。</w:t>
      </w:r>
    </w:p>
    <w:p>
      <w:pPr>
        <w:spacing w:line="360" w:lineRule="auto" w:after="120"/>
        <w:jc w:val="both"/>
      </w:pPr>
      <w:r>
        <w:rPr>
          <w:rFonts w:ascii="微软雅黑" w:hAnsi="微软雅黑" w:eastAsia="微软雅黑"/>
          <w:sz w:val="24"/>
        </w:rPr>
        <w:t>8.2 具体处理规则、保存期限、共享清单与你的权利行使方式，见《隐私政策》。</w:t>
      </w:r>
    </w:p>
    <w:p>
      <w:pPr>
        <w:spacing w:before="200" w:after="80"/>
      </w:pPr>
      <w:r>
        <w:rPr>
          <w:rFonts w:ascii="微软雅黑" w:hAnsi="微软雅黑" w:eastAsia="微软雅黑"/>
          <w:b/>
          <w:sz w:val="28"/>
        </w:rPr>
        <w:t>九、服务的中止与终止</w:t>
      </w:r>
    </w:p>
    <w:p>
      <w:pPr>
        <w:spacing w:line="360" w:lineRule="auto" w:after="120"/>
        <w:jc w:val="both"/>
      </w:pPr>
      <w:r>
        <w:rPr>
          <w:rFonts w:ascii="微软雅黑" w:hAnsi="微软雅黑" w:eastAsia="微软雅黑"/>
          <w:sz w:val="24"/>
        </w:rPr>
        <w:t>9.1 出现下列情形，我们可中止或终止向你提供服务：你违反本协议；你提交的材料涉嫌违法；依法应主管部门要求；平台停止运营。</w:t>
      </w:r>
    </w:p>
    <w:p>
      <w:pPr>
        <w:spacing w:line="360" w:lineRule="auto" w:after="120"/>
        <w:jc w:val="both"/>
      </w:pPr>
      <w:r>
        <w:rPr>
          <w:rFonts w:ascii="微软雅黑" w:hAnsi="微软雅黑" w:eastAsia="微软雅黑"/>
          <w:sz w:val="24"/>
        </w:rPr>
        <w:t>9.2 平台停止运营的，我们将提前公告，并按《隐私政策》处理已留存的个人信息；已支付但未交付的订单，按未开工情形退款。</w:t>
      </w:r>
    </w:p>
    <w:p>
      <w:pPr>
        <w:spacing w:before="200" w:after="80"/>
      </w:pPr>
      <w:r>
        <w:rPr>
          <w:rFonts w:ascii="微软雅黑" w:hAnsi="微软雅黑" w:eastAsia="微软雅黑"/>
          <w:b/>
          <w:sz w:val="28"/>
        </w:rPr>
        <w:t>十、责任限制</w:t>
      </w:r>
    </w:p>
    <w:p>
      <w:pPr>
        <w:spacing w:line="360" w:lineRule="auto" w:after="120"/>
        <w:jc w:val="both"/>
      </w:pPr>
      <w:r>
        <w:rPr>
          <w:rFonts w:ascii="微软雅黑" w:hAnsi="微软雅黑" w:eastAsia="微软雅黑"/>
          <w:sz w:val="24"/>
        </w:rPr>
        <w:t>10.1 本服务按“现状”提供。在法律允许的范围内，我们不对报告内容的完整性、准确性作出超出事实整理范围的保证，亦不对你依据报告作出的决定承担责任。</w:t>
      </w:r>
    </w:p>
    <w:p>
      <w:pPr>
        <w:spacing w:line="360" w:lineRule="auto" w:after="120"/>
        <w:jc w:val="both"/>
      </w:pPr>
      <w:r>
        <w:rPr>
          <w:rFonts w:ascii="微软雅黑" w:hAnsi="微软雅黑" w:eastAsia="微软雅黑"/>
          <w:sz w:val="24"/>
        </w:rPr>
        <w:t>10.2 因不可抗力、网络故障、第三方服务中断等我们无法合理控制的原因导致服务中断或数据延迟的，我们在法律允许范围内不承担责任。</w:t>
      </w:r>
    </w:p>
    <w:p>
      <w:pPr>
        <w:spacing w:line="360" w:lineRule="auto" w:after="120"/>
        <w:jc w:val="both"/>
      </w:pPr>
      <w:r>
        <w:rPr>
          <w:rFonts w:ascii="微软雅黑" w:hAnsi="微软雅黑" w:eastAsia="微软雅黑"/>
          <w:sz w:val="24"/>
        </w:rPr>
        <w:t>10.3 本服务可能包含第三方网站链接，仅为便利提供，我们不对第三方内容负责。</w:t>
      </w:r>
    </w:p>
    <w:p>
      <w:pPr>
        <w:spacing w:line="360" w:lineRule="auto" w:after="120"/>
        <w:jc w:val="both"/>
      </w:pPr>
      <w:r>
        <w:rPr>
          <w:rFonts w:ascii="微软雅黑" w:hAnsi="微软雅黑" w:eastAsia="微软雅黑"/>
          <w:sz w:val="24"/>
        </w:rPr>
        <w:t>10.4 我们不对测试期功能的稳定性作出保证。</w:t>
      </w:r>
    </w:p>
    <w:p>
      <w:pPr>
        <w:spacing w:before="200" w:after="80"/>
      </w:pPr>
      <w:r>
        <w:rPr>
          <w:rFonts w:ascii="微软雅黑" w:hAnsi="微软雅黑" w:eastAsia="微软雅黑"/>
          <w:b/>
          <w:sz w:val="28"/>
        </w:rPr>
        <w:t>十一、违约处理</w:t>
      </w:r>
    </w:p>
    <w:p>
      <w:pPr>
        <w:spacing w:line="360" w:lineRule="auto" w:after="120"/>
        <w:jc w:val="both"/>
      </w:pPr>
      <w:r>
        <w:rPr>
          <w:rFonts w:ascii="微软雅黑" w:hAnsi="微软雅黑" w:eastAsia="微软雅黑"/>
          <w:sz w:val="24"/>
        </w:rPr>
        <w:t>11.1 你违反本协议的，我们有权视情节采取提醒、限期改正、限制功能、暂停使用、关闭账号、删除相关内容等措施，并保留追究责任的权利。</w:t>
      </w:r>
    </w:p>
    <w:p>
      <w:pPr>
        <w:spacing w:line="360" w:lineRule="auto" w:after="120"/>
        <w:jc w:val="both"/>
      </w:pPr>
      <w:r>
        <w:rPr>
          <w:rFonts w:ascii="微软雅黑" w:hAnsi="微软雅黑" w:eastAsia="微软雅黑"/>
          <w:sz w:val="24"/>
        </w:rPr>
        <w:t>11.2 涉嫌违法犯罪的，我们将保存有关记录并依法向主管部门报告、配合调查。</w:t>
      </w:r>
    </w:p>
    <w:p>
      <w:pPr>
        <w:spacing w:before="200" w:after="80"/>
      </w:pPr>
      <w:r>
        <w:rPr>
          <w:rFonts w:ascii="微软雅黑" w:hAnsi="微软雅黑" w:eastAsia="微软雅黑"/>
          <w:b/>
          <w:sz w:val="28"/>
        </w:rPr>
        <w:t>十二、协议更新</w:t>
      </w:r>
    </w:p>
    <w:p>
      <w:pPr>
        <w:spacing w:line="360" w:lineRule="auto" w:after="120"/>
        <w:jc w:val="both"/>
      </w:pPr>
      <w:r>
        <w:rPr>
          <w:rFonts w:ascii="微软雅黑" w:hAnsi="微软雅黑" w:eastAsia="微软雅黑"/>
          <w:sz w:val="24"/>
        </w:rPr>
        <w:t>12.1 我们可能根据法律法规、监管要求与业务变化修订本协议。修订后的协议将通过网站公示，公示期满即替代原协议。</w:t>
      </w:r>
    </w:p>
    <w:p>
      <w:pPr>
        <w:spacing w:line="360" w:lineRule="auto" w:after="120"/>
        <w:jc w:val="both"/>
      </w:pPr>
      <w:r>
        <w:rPr>
          <w:rFonts w:ascii="微软雅黑" w:hAnsi="微软雅黑" w:eastAsia="微软雅黑"/>
          <w:sz w:val="24"/>
        </w:rPr>
        <w:t>12.2 你不同意修订内容的，应停止使用本服务；继续使用视为接受修订后的协议。</w:t>
      </w:r>
    </w:p>
    <w:p>
      <w:pPr>
        <w:spacing w:before="200" w:after="80"/>
      </w:pPr>
      <w:r>
        <w:rPr>
          <w:rFonts w:ascii="微软雅黑" w:hAnsi="微软雅黑" w:eastAsia="微软雅黑"/>
          <w:b/>
          <w:sz w:val="28"/>
        </w:rPr>
        <w:t>十三、法律适用与争议解决</w:t>
      </w:r>
    </w:p>
    <w:p>
      <w:pPr>
        <w:spacing w:line="360" w:lineRule="auto" w:after="120"/>
        <w:jc w:val="both"/>
      </w:pPr>
      <w:r>
        <w:rPr>
          <w:rFonts w:ascii="微软雅黑" w:hAnsi="微软雅黑" w:eastAsia="微软雅黑"/>
          <w:sz w:val="24"/>
        </w:rPr>
        <w:t>13.1 本协议的订立、履行与解释适用中华人民共和国大陆地区法律。</w:t>
      </w:r>
    </w:p>
    <w:p>
      <w:pPr>
        <w:spacing w:line="360" w:lineRule="auto" w:after="120"/>
        <w:jc w:val="both"/>
      </w:pPr>
      <w:r>
        <w:rPr>
          <w:rFonts w:ascii="微软雅黑" w:hAnsi="微软雅黑" w:eastAsia="微软雅黑"/>
          <w:sz w:val="24"/>
        </w:rPr>
        <w:t>13.2 因本协议产生争议，双方应友好协商；协商不成的，任何一方可向无锡曜启信数字科技有限公司住所地有管辖权的人民法院提起诉讼。</w:t>
      </w:r>
    </w:p>
    <w:p>
      <w:pPr>
        <w:spacing w:before="200" w:after="80"/>
      </w:pPr>
      <w:r>
        <w:rPr>
          <w:rFonts w:ascii="微软雅黑" w:hAnsi="微软雅黑" w:eastAsia="微软雅黑"/>
          <w:b/>
          <w:sz w:val="28"/>
        </w:rPr>
        <w:t>十四、联系我们</w:t>
      </w:r>
    </w:p>
    <w:p>
      <w:pPr>
        <w:spacing w:line="360" w:lineRule="auto" w:after="120"/>
        <w:jc w:val="both"/>
      </w:pPr>
      <w:r>
        <w:rPr>
          <w:rFonts w:ascii="微软雅黑" w:hAnsi="微软雅黑" w:eastAsia="微软雅黑"/>
          <w:sz w:val="24"/>
        </w:rPr>
        <w:t>14.1 客服邮箱：yaoqixing2026@163.com。我们承诺投诉 2 小时内响应、24 小时内给出处理方案。</w:t>
      </w:r>
    </w:p>
    <w:p>
      <w:pPr>
        <w:spacing w:line="360" w:lineRule="auto" w:after="120"/>
        <w:jc w:val="both"/>
      </w:pPr>
      <w:r>
        <w:rPr>
          <w:rFonts w:ascii="微软雅黑" w:hAnsi="微软雅黑" w:eastAsia="微软雅黑"/>
          <w:sz w:val="24"/>
        </w:rPr>
        <w:t>14.2 你也可以通过站内“帮助中心”提交问题，或通过系统设置页查看服务状态。</w:t>
      </w:r>
    </w:p>
    <w:p/>
    <w:p>
      <w:r>
        <w:rPr>
          <w:color w:val="93A7B4"/>
          <w:sz w:val="18"/>
        </w:rPr>
        <w:t>无锡曜启信数字科技有限公司　｜　备案号 苏ICP备2026028106号-2　｜　联系邮箱 yaoqixing2026@163.com</w:t>
      </w:r>
    </w:p>
    <w:sectPr w:rsidR="00FC693F" w:rsidRPr="0006063C" w:rsidSect="00034616">
      <w:pgSz w:w="12240" w:h="15840"/>
      <w:pgMar w:top="1417" w:right="1474" w:bottom="141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